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3A" w:rsidRDefault="004A513D">
      <w:pPr>
        <w:tabs>
          <w:tab w:val="left" w:pos="550"/>
        </w:tabs>
        <w:ind w:left="550" w:hanging="55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Aanvraag voor een in</w:t>
      </w:r>
      <w:r>
        <w:rPr>
          <w:rFonts w:ascii="Verdana" w:hAnsi="Verdana"/>
          <w:b/>
          <w:bCs/>
          <w:sz w:val="22"/>
          <w:szCs w:val="22"/>
          <w:u w:val="single"/>
          <w:lang w:val="en-US"/>
        </w:rPr>
        <w:t>-</w:t>
      </w:r>
      <w:r>
        <w:rPr>
          <w:rFonts w:ascii="Verdana" w:hAnsi="Verdana"/>
          <w:b/>
          <w:bCs/>
          <w:sz w:val="22"/>
          <w:szCs w:val="22"/>
          <w:u w:val="single"/>
        </w:rPr>
        <w:t>het</w:t>
      </w:r>
      <w:r>
        <w:rPr>
          <w:rFonts w:ascii="Verdana" w:hAnsi="Verdana"/>
          <w:b/>
          <w:bCs/>
          <w:sz w:val="22"/>
          <w:szCs w:val="22"/>
          <w:u w:val="single"/>
          <w:lang w:val="en-US"/>
        </w:rPr>
        <w:t>-</w:t>
      </w:r>
      <w:r>
        <w:rPr>
          <w:rFonts w:ascii="Verdana" w:hAnsi="Verdana"/>
          <w:b/>
          <w:bCs/>
          <w:sz w:val="22"/>
          <w:szCs w:val="22"/>
          <w:u w:val="single"/>
        </w:rPr>
        <w:t>buitenland</w:t>
      </w:r>
      <w:r>
        <w:rPr>
          <w:rFonts w:ascii="Verdana" w:hAnsi="Verdana"/>
          <w:b/>
          <w:bCs/>
          <w:sz w:val="22"/>
          <w:szCs w:val="22"/>
          <w:u w:val="single"/>
          <w:lang w:val="en-US"/>
        </w:rPr>
        <w:t>-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geaccrediteerde </w:t>
      </w:r>
      <w:proofErr w:type="spellStart"/>
      <w:r>
        <w:rPr>
          <w:rFonts w:ascii="Verdana" w:hAnsi="Verdana"/>
          <w:b/>
          <w:bCs/>
          <w:sz w:val="22"/>
          <w:szCs w:val="22"/>
          <w:u w:val="single"/>
          <w:lang w:val="en-US"/>
        </w:rPr>
        <w:t>na</w:t>
      </w:r>
      <w:proofErr w:type="spellEnd"/>
      <w:r>
        <w:rPr>
          <w:rFonts w:ascii="Verdana" w:hAnsi="Verdana"/>
          <w:b/>
          <w:bCs/>
          <w:sz w:val="22"/>
          <w:szCs w:val="22"/>
          <w:u w:val="single"/>
        </w:rPr>
        <w:t>scholing</w:t>
      </w:r>
    </w:p>
    <w:p w:rsidR="0050623A" w:rsidRDefault="0050623A">
      <w:pPr>
        <w:tabs>
          <w:tab w:val="left" w:pos="550"/>
        </w:tabs>
        <w:ind w:left="550" w:hanging="550"/>
        <w:rPr>
          <w:rFonts w:ascii="Verdana" w:eastAsia="Verdana" w:hAnsi="Verdana" w:cs="Verdana"/>
          <w:color w:val="339966"/>
          <w:u w:color="339966"/>
        </w:rPr>
      </w:pPr>
    </w:p>
    <w:p w:rsidR="0050623A" w:rsidRDefault="004A513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Datum: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Naam:</w:t>
      </w:r>
    </w:p>
    <w:p w:rsidR="0050623A" w:rsidRDefault="004A513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BIG nummer:</w:t>
      </w:r>
    </w:p>
    <w:p w:rsidR="0050623A" w:rsidRDefault="0050623A">
      <w:pPr>
        <w:rPr>
          <w:rFonts w:ascii="Verdana" w:eastAsia="Verdana" w:hAnsi="Verdana" w:cs="Verdana"/>
          <w:sz w:val="22"/>
          <w:szCs w:val="22"/>
        </w:rPr>
      </w:pPr>
    </w:p>
    <w:p w:rsidR="0050623A" w:rsidRDefault="004A513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Van welke wetenschappelijke vereniging binnen de sociale geneeskunde bent u lid?: </w:t>
      </w:r>
      <w:r>
        <w:rPr>
          <w:rFonts w:ascii="Verdana" w:hAnsi="Verdana"/>
          <w:sz w:val="22"/>
          <w:szCs w:val="22"/>
          <w:lang w:val="en-US"/>
        </w:rPr>
        <w:t>……………………………………………………</w:t>
      </w:r>
      <w:r>
        <w:rPr>
          <w:rFonts w:ascii="Verdana" w:hAnsi="Verdana"/>
          <w:sz w:val="22"/>
          <w:szCs w:val="22"/>
        </w:rPr>
        <w:t>/ geen lid w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tenschappelijke vereniging.</w:t>
      </w:r>
    </w:p>
    <w:p w:rsidR="0050623A" w:rsidRDefault="004A513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Lidmaatschapsnummer:</w:t>
      </w:r>
      <w:r>
        <w:rPr>
          <w:rFonts w:ascii="Verdana" w:hAnsi="Verdana"/>
          <w:sz w:val="22"/>
          <w:szCs w:val="22"/>
          <w:lang w:val="en-US"/>
        </w:rPr>
        <w:t>……………………………</w:t>
      </w:r>
    </w:p>
    <w:p w:rsidR="0050623A" w:rsidRDefault="0050623A">
      <w:pPr>
        <w:rPr>
          <w:rFonts w:ascii="Verdana" w:eastAsia="Verdana" w:hAnsi="Verdana" w:cs="Verdana"/>
          <w:sz w:val="22"/>
          <w:szCs w:val="22"/>
        </w:rPr>
      </w:pPr>
    </w:p>
    <w:p w:rsidR="0050623A" w:rsidRDefault="004A513D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Vanaf 1 juli 2018 is het tarief voor deze aanvraag 50 euro voor niet-leden van een wetenschappelijke vereniging. Betalingstermijn maximaal 4 weken na indiening aanvraag.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Latere betaling leidt tot het niet-behandelen van de</w:t>
      </w:r>
      <w:r>
        <w:rPr>
          <w:rFonts w:ascii="Verdana" w:hAnsi="Verdana"/>
          <w:sz w:val="22"/>
          <w:szCs w:val="22"/>
          <w:lang w:val="en-US"/>
        </w:rPr>
        <w:t xml:space="preserve"> aanvraag.</w:t>
      </w:r>
    </w:p>
    <w:p w:rsidR="0050623A" w:rsidRDefault="0050623A">
      <w:pPr>
        <w:rPr>
          <w:rFonts w:ascii="Verdana" w:eastAsia="Verdana" w:hAnsi="Verdana" w:cs="Verdana"/>
          <w:sz w:val="22"/>
          <w:szCs w:val="22"/>
          <w:lang w:val="en-US"/>
        </w:rPr>
      </w:pPr>
    </w:p>
    <w:p w:rsidR="0050623A" w:rsidRDefault="004A513D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NB: </w:t>
      </w:r>
      <w:r>
        <w:rPr>
          <w:rFonts w:ascii="Verdana" w:hAnsi="Verdana"/>
          <w:sz w:val="22"/>
          <w:szCs w:val="22"/>
          <w:lang w:val="en-US"/>
        </w:rPr>
        <w:tab/>
        <w:t xml:space="preserve">De aanvraag moet maximaal 6 maanden na afloop van de nascholing </w:t>
      </w:r>
    </w:p>
    <w:p w:rsidR="0050623A" w:rsidRDefault="004A513D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bij het ABSG zijn ingediend. Bij een te late indiening wordt de aanvraag niet in behandeling genomen en vindt geen accreditatie-toekenning plaats.</w:t>
      </w:r>
    </w:p>
    <w:p w:rsidR="0050623A" w:rsidRDefault="004A513D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De nascholing moet reeds i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n het buitenland door een accreditatie-orgaan </w:t>
      </w:r>
    </w:p>
    <w:p w:rsidR="0050623A" w:rsidRDefault="004A513D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geaccrediteerd zijn.</w:t>
      </w:r>
      <w:r>
        <w:rPr>
          <w:rFonts w:ascii="Verdana" w:hAnsi="Verdana"/>
          <w:sz w:val="22"/>
          <w:szCs w:val="22"/>
          <w:lang w:val="en-US"/>
        </w:rPr>
        <w:tab/>
      </w:r>
    </w:p>
    <w:p w:rsidR="0050623A" w:rsidRDefault="004A513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Verdana" w:hAnsi="Verdana"/>
          <w:sz w:val="22"/>
          <w:szCs w:val="22"/>
          <w:u w:val="single"/>
        </w:rPr>
        <w:t>Werkwijze</w:t>
      </w:r>
      <w:r>
        <w:rPr>
          <w:rFonts w:ascii="Verdana" w:hAnsi="Verdana"/>
          <w:sz w:val="22"/>
          <w:szCs w:val="22"/>
        </w:rPr>
        <w:t>:</w:t>
      </w:r>
    </w:p>
    <w:p w:rsidR="0050623A" w:rsidRDefault="004A513D">
      <w:pPr>
        <w:rPr>
          <w:rStyle w:val="Geen"/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Uw verzoek stuurt u in aan de bureaumedewerker van het ABSG, Wilma van Wijnbe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gen (</w:t>
      </w:r>
      <w:hyperlink r:id="rId8" w:history="1">
        <w:r>
          <w:rPr>
            <w:rStyle w:val="Hyperlink0"/>
          </w:rPr>
          <w:t>bureau@absg.nl</w:t>
        </w:r>
      </w:hyperlink>
      <w:r>
        <w:rPr>
          <w:rStyle w:val="Geen"/>
          <w:rFonts w:ascii="Verdana" w:hAnsi="Verdana"/>
          <w:sz w:val="22"/>
          <w:szCs w:val="22"/>
        </w:rPr>
        <w:t xml:space="preserve"> ) en daarbij levert u per mail de volgende gegevens* aan: </w:t>
      </w:r>
    </w:p>
    <w:p w:rsidR="0050623A" w:rsidRDefault="0050623A">
      <w:pPr>
        <w:rPr>
          <w:rStyle w:val="Geen"/>
          <w:rFonts w:ascii="Verdana" w:eastAsia="Verdana" w:hAnsi="Verdana" w:cs="Verdana"/>
          <w:sz w:val="22"/>
          <w:szCs w:val="22"/>
        </w:rPr>
      </w:pPr>
    </w:p>
    <w:tbl>
      <w:tblPr>
        <w:tblStyle w:val="TableNormal"/>
        <w:tblW w:w="9632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860"/>
        <w:gridCol w:w="5022"/>
      </w:tblGrid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  <w:lang w:val="en-US"/>
              </w:rPr>
              <w:t>1.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  <w:lang w:val="en-US"/>
              </w:rPr>
              <w:t>Titel scholing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50623A"/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 xml:space="preserve">Data 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50623A"/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Aantal uur nascholing per dag /totaal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(geen pauzes e.d.)</w:t>
            </w:r>
          </w:p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 xml:space="preserve">Locatie 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 xml:space="preserve">(plaatsnaam / land) </w:t>
            </w:r>
          </w:p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Website congres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50623A"/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Leerdoelen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  <w:lang w:val="en-US"/>
              </w:rPr>
              <w:t xml:space="preserve">(max. 3000 </w:t>
            </w:r>
            <w:proofErr w:type="spellStart"/>
            <w:r>
              <w:rPr>
                <w:rStyle w:val="Geen"/>
                <w:rFonts w:ascii="Verdana" w:hAnsi="Verdana"/>
                <w:sz w:val="22"/>
                <w:szCs w:val="22"/>
                <w:lang w:val="en-US"/>
              </w:rPr>
              <w:t>karakters</w:t>
            </w:r>
            <w:proofErr w:type="spellEnd"/>
            <w:r>
              <w:rPr>
                <w:rStyle w:val="Geen"/>
                <w:rFonts w:ascii="Verdana" w:hAnsi="Verdana"/>
                <w:sz w:val="22"/>
                <w:szCs w:val="22"/>
                <w:lang w:val="en-US"/>
              </w:rPr>
              <w:t>)</w:t>
            </w:r>
          </w:p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  <w:r>
              <w:rPr>
                <w:rStyle w:val="Geen"/>
                <w:rFonts w:ascii="Verdana" w:hAnsi="Verdana"/>
                <w:sz w:val="22"/>
                <w:szCs w:val="22"/>
              </w:rPr>
              <w:t>Doelgroep</w:t>
            </w:r>
          </w:p>
          <w:p w:rsidR="0050623A" w:rsidRDefault="0050623A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</w:p>
          <w:p w:rsidR="0050623A" w:rsidRDefault="004A513D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  <w:r>
              <w:rPr>
                <w:rStyle w:val="Geen"/>
                <w:rFonts w:ascii="Verdana" w:hAnsi="Verdana"/>
                <w:sz w:val="22"/>
                <w:szCs w:val="22"/>
              </w:rPr>
              <w:t xml:space="preserve">Kies 1 van deze doelgroepen. </w:t>
            </w:r>
          </w:p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Aan de betreffende accreditatie</w:t>
            </w:r>
            <w:r>
              <w:rPr>
                <w:rStyle w:val="Geen"/>
                <w:rFonts w:ascii="Verdana" w:hAnsi="Verdana"/>
                <w:sz w:val="22"/>
                <w:szCs w:val="22"/>
                <w:lang w:val="en-US"/>
              </w:rPr>
              <w:t>-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>commissie van de vereniging wordt deze aanvraag voorg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>e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>legd.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</w:rPr>
            </w:pPr>
            <w:hyperlink r:id="rId9" w:history="1">
              <w:r>
                <w:rPr>
                  <w:rStyle w:val="Hyperlink1"/>
                  <w:rFonts w:ascii="Verdana" w:hAnsi="Verdana"/>
                </w:rPr>
                <w:t>Bedrijfsartsen</w:t>
              </w:r>
            </w:hyperlink>
          </w:p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</w:rPr>
            </w:pPr>
            <w:hyperlink r:id="rId10" w:history="1">
              <w:r>
                <w:rPr>
                  <w:rStyle w:val="Hyperlink1"/>
                  <w:rFonts w:ascii="Verdana" w:hAnsi="Verdana"/>
                </w:rPr>
                <w:t>Verzekeringsartsen</w:t>
              </w:r>
            </w:hyperlink>
          </w:p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</w:rPr>
            </w:pPr>
            <w:hyperlink r:id="rId11" w:history="1">
              <w:r>
                <w:rPr>
                  <w:rStyle w:val="Hyperlink1"/>
                  <w:rFonts w:ascii="Verdana" w:hAnsi="Verdana"/>
                </w:rPr>
                <w:t>Artsen voor Maatschappij en Gezondheid</w:t>
              </w:r>
            </w:hyperlink>
          </w:p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hAnsi="Verdana"/>
              </w:rPr>
            </w:pPr>
            <w:r>
              <w:rPr>
                <w:rStyle w:val="Hyperlink1"/>
                <w:rFonts w:ascii="Verdana" w:hAnsi="Verdana"/>
              </w:rPr>
              <w:t>Beleid en advies (</w:t>
            </w:r>
            <w:proofErr w:type="spellStart"/>
            <w:r>
              <w:rPr>
                <w:rStyle w:val="Hyperlink1"/>
              </w:rPr>
              <w:fldChar w:fldCharType="begin"/>
            </w:r>
            <w:r>
              <w:rPr>
                <w:rStyle w:val="Hyperlink1"/>
                <w:rFonts w:ascii="Verdana" w:eastAsia="Verdana" w:hAnsi="Verdana" w:cs="Verdana"/>
              </w:rPr>
              <w:instrText xml:space="preserve"> HYPERLINK "http://www.nvag.nl/"</w:instrText>
            </w:r>
            <w:r>
              <w:rPr>
                <w:rStyle w:val="Hyperlink1"/>
              </w:rPr>
              <w:fldChar w:fldCharType="separate"/>
            </w:r>
            <w:r>
              <w:rPr>
                <w:rStyle w:val="Hyperlink1"/>
                <w:rFonts w:ascii="Verdana" w:hAnsi="Verdana"/>
              </w:rPr>
              <w:t>nvag</w:t>
            </w:r>
            <w:proofErr w:type="spellEnd"/>
            <w:r>
              <w:rPr>
                <w:rFonts w:ascii="Verdana" w:eastAsia="Verdana" w:hAnsi="Verdana" w:cs="Verdana"/>
              </w:rPr>
              <w:fldChar w:fldCharType="end"/>
            </w:r>
            <w:r>
              <w:rPr>
                <w:rStyle w:val="Hyperlink1"/>
                <w:rFonts w:ascii="Verdana" w:hAnsi="Verdana"/>
              </w:rPr>
              <w:t xml:space="preserve">) </w:t>
            </w:r>
          </w:p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hAnsi="Verdana"/>
              </w:rPr>
            </w:pPr>
            <w:r>
              <w:rPr>
                <w:rStyle w:val="Hyperlink1"/>
                <w:rFonts w:ascii="Verdana" w:hAnsi="Verdana"/>
              </w:rPr>
              <w:t>Beleid en advies (</w:t>
            </w:r>
            <w:proofErr w:type="spellStart"/>
            <w:r>
              <w:rPr>
                <w:rStyle w:val="Hyperlink1"/>
              </w:rPr>
              <w:fldChar w:fldCharType="begin"/>
            </w:r>
            <w:r>
              <w:rPr>
                <w:rStyle w:val="Hyperlink1"/>
                <w:rFonts w:ascii="Verdana" w:eastAsia="Verdana" w:hAnsi="Verdana" w:cs="Verdana"/>
              </w:rPr>
              <w:instrText xml:space="preserve"> HYPERLINK "http://www.vagz.nl/"</w:instrText>
            </w:r>
            <w:r>
              <w:rPr>
                <w:rStyle w:val="Hyperlink1"/>
              </w:rPr>
              <w:fldChar w:fldCharType="separate"/>
            </w:r>
            <w:r>
              <w:rPr>
                <w:rStyle w:val="Hyperlink1"/>
                <w:rFonts w:ascii="Verdana" w:hAnsi="Verdana"/>
              </w:rPr>
              <w:t>vagz</w:t>
            </w:r>
            <w:proofErr w:type="spellEnd"/>
            <w:r>
              <w:rPr>
                <w:rFonts w:ascii="Verdana" w:eastAsia="Verdana" w:hAnsi="Verdana" w:cs="Verdana"/>
              </w:rPr>
              <w:fldChar w:fldCharType="end"/>
            </w:r>
            <w:r>
              <w:rPr>
                <w:rStyle w:val="Hyperlink1"/>
                <w:rFonts w:ascii="Verdana" w:hAnsi="Verdana"/>
              </w:rPr>
              <w:t>)</w:t>
            </w:r>
          </w:p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</w:rPr>
            </w:pPr>
            <w:hyperlink r:id="rId12" w:history="1">
              <w:r>
                <w:rPr>
                  <w:rStyle w:val="Hyperlink1"/>
                  <w:rFonts w:ascii="Verdana" w:hAnsi="Verdana"/>
                </w:rPr>
                <w:t>Jeugdgezondheidszorg</w:t>
              </w:r>
            </w:hyperlink>
          </w:p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</w:rPr>
            </w:pPr>
            <w:hyperlink r:id="rId13" w:history="1">
              <w:r>
                <w:rPr>
                  <w:rStyle w:val="Hyperlink1"/>
                  <w:rFonts w:ascii="Verdana" w:hAnsi="Verdana"/>
                </w:rPr>
                <w:t>Tuberculosebestrijding</w:t>
              </w:r>
            </w:hyperlink>
          </w:p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</w:rPr>
            </w:pPr>
            <w:hyperlink r:id="rId14" w:history="1">
              <w:r>
                <w:rPr>
                  <w:rStyle w:val="Hyperlink1"/>
                  <w:rFonts w:ascii="Verdana" w:hAnsi="Verdana"/>
                </w:rPr>
                <w:t>Medische milieukunde</w:t>
              </w:r>
            </w:hyperlink>
          </w:p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</w:rPr>
            </w:pPr>
            <w:hyperlink r:id="rId15" w:history="1">
              <w:r>
                <w:rPr>
                  <w:rStyle w:val="Hyperlink1"/>
                  <w:rFonts w:ascii="Verdana" w:hAnsi="Verdana"/>
                </w:rPr>
                <w:t>Forensische geneeskunde</w:t>
              </w:r>
            </w:hyperlink>
          </w:p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</w:rPr>
            </w:pPr>
            <w:hyperlink r:id="rId16" w:history="1">
              <w:r>
                <w:rPr>
                  <w:rStyle w:val="Hyperlink1"/>
                  <w:rFonts w:ascii="Verdana" w:hAnsi="Verdana"/>
                </w:rPr>
                <w:t>Infectieziektebestrijding</w:t>
              </w:r>
            </w:hyperlink>
          </w:p>
          <w:p w:rsidR="0050623A" w:rsidRDefault="004A513D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</w:rPr>
            </w:pPr>
            <w:hyperlink r:id="rId17" w:history="1">
              <w:r>
                <w:rPr>
                  <w:rStyle w:val="Hyperlink1"/>
                  <w:rFonts w:ascii="Verdana" w:hAnsi="Verdana"/>
                </w:rPr>
                <w:t>Medische indicatiestelling en advisering</w:t>
              </w:r>
            </w:hyperlink>
          </w:p>
          <w:p w:rsidR="0050623A" w:rsidRDefault="004A513D">
            <w:pPr>
              <w:numPr>
                <w:ilvl w:val="0"/>
                <w:numId w:val="2"/>
              </w:numPr>
              <w:spacing w:before="100" w:after="100" w:line="330" w:lineRule="atLeast"/>
              <w:rPr>
                <w:rFonts w:ascii="Verdana" w:hAnsi="Verdana"/>
              </w:rPr>
            </w:pPr>
            <w:r>
              <w:rPr>
                <w:rStyle w:val="Hyperlink1"/>
                <w:rFonts w:ascii="Verdana" w:hAnsi="Verdana"/>
              </w:rPr>
              <w:t>Donorgeneeskunde</w:t>
            </w:r>
          </w:p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 xml:space="preserve">Congresorganisatie 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50623A"/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Accreditatie</w:t>
            </w:r>
            <w:r>
              <w:rPr>
                <w:rStyle w:val="Geen"/>
                <w:rFonts w:ascii="Verdana" w:hAnsi="Verdana"/>
                <w:sz w:val="22"/>
                <w:szCs w:val="22"/>
                <w:lang w:val="en-US"/>
              </w:rPr>
              <w:t>-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>organisatie buite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>n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 xml:space="preserve">lands + </w:t>
            </w:r>
            <w:r>
              <w:rPr>
                <w:rStyle w:val="Geen"/>
                <w:rFonts w:ascii="Verdana" w:hAnsi="Verdana"/>
                <w:sz w:val="22"/>
                <w:szCs w:val="22"/>
                <w:lang w:val="en-US"/>
              </w:rPr>
              <w:t>b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>ewijs van accreditatie</w:t>
            </w:r>
            <w:r>
              <w:rPr>
                <w:rStyle w:val="Geen"/>
                <w:rFonts w:ascii="Verdana" w:hAnsi="Verdana"/>
                <w:sz w:val="22"/>
                <w:szCs w:val="22"/>
                <w:lang w:val="en-US"/>
              </w:rPr>
              <w:t>-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>toekenning lokale wetenscha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>p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>p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>e</w:t>
            </w:r>
            <w:r>
              <w:rPr>
                <w:rStyle w:val="Geen"/>
                <w:rFonts w:ascii="Verdana" w:hAnsi="Verdana"/>
                <w:sz w:val="22"/>
                <w:szCs w:val="22"/>
              </w:rPr>
              <w:t xml:space="preserve">lijke vereniging of European Accreditation Council 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50623A"/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10.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Programma met tijdsindeling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b/>
                <w:bCs/>
                <w:sz w:val="22"/>
                <w:szCs w:val="22"/>
              </w:rPr>
              <w:t>Bijlage toevoegen</w:t>
            </w:r>
          </w:p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11.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pPr>
              <w:rPr>
                <w:rStyle w:val="Geen"/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Style w:val="Hyperlink1"/>
                <w:rFonts w:ascii="Verdana" w:hAnsi="Verdana"/>
                <w:b/>
                <w:bCs/>
                <w:sz w:val="22"/>
                <w:szCs w:val="22"/>
              </w:rPr>
              <w:t>kies min. 1, max. 3</w:t>
            </w:r>
          </w:p>
          <w:p w:rsidR="0050623A" w:rsidRDefault="0050623A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</w:p>
          <w:p w:rsidR="0050623A" w:rsidRDefault="004A513D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  <w:r>
              <w:rPr>
                <w:rStyle w:val="Hyperlink1"/>
                <w:rFonts w:ascii="Verdana" w:hAnsi="Verdana"/>
                <w:sz w:val="22"/>
                <w:szCs w:val="22"/>
              </w:rPr>
              <w:t>verdelen in stappen van 20%</w:t>
            </w:r>
          </w:p>
          <w:p w:rsidR="0050623A" w:rsidRDefault="0050623A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</w:p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samen 100%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  <w:r>
              <w:rPr>
                <w:rStyle w:val="Hyperlink1"/>
                <w:rFonts w:ascii="Verdana" w:hAnsi="Verdana"/>
                <w:sz w:val="22"/>
                <w:szCs w:val="22"/>
              </w:rPr>
              <w:t xml:space="preserve">Competenties </w:t>
            </w:r>
          </w:p>
          <w:p w:rsidR="0050623A" w:rsidRDefault="004A513D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  <w:r>
              <w:rPr>
                <w:rStyle w:val="Hyperlink1"/>
                <w:rFonts w:ascii="Verdana" w:hAnsi="Verdana"/>
                <w:sz w:val="22"/>
                <w:szCs w:val="22"/>
              </w:rPr>
              <w:t>- Medisch handelen</w:t>
            </w:r>
          </w:p>
          <w:p w:rsidR="0050623A" w:rsidRDefault="004A513D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  <w:r>
              <w:rPr>
                <w:rStyle w:val="Hyperlink1"/>
                <w:rFonts w:ascii="Verdana" w:hAnsi="Verdana"/>
                <w:sz w:val="22"/>
                <w:szCs w:val="22"/>
              </w:rPr>
              <w:t>- Communicatie</w:t>
            </w:r>
          </w:p>
          <w:p w:rsidR="0050623A" w:rsidRDefault="004A513D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  <w:r>
              <w:rPr>
                <w:rStyle w:val="Hyperlink1"/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Style w:val="Hyperlink1"/>
                <w:rFonts w:ascii="Verdana" w:hAnsi="Verdana"/>
                <w:sz w:val="22"/>
                <w:szCs w:val="22"/>
              </w:rPr>
              <w:t>Samenwerking</w:t>
            </w:r>
          </w:p>
          <w:p w:rsidR="0050623A" w:rsidRDefault="004A513D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  <w:r>
              <w:rPr>
                <w:rStyle w:val="Hyperlink1"/>
                <w:rFonts w:ascii="Verdana" w:hAnsi="Verdana"/>
                <w:sz w:val="22"/>
                <w:szCs w:val="22"/>
              </w:rPr>
              <w:t>- Organisatie en financiering</w:t>
            </w:r>
          </w:p>
          <w:p w:rsidR="0050623A" w:rsidRDefault="004A513D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  <w:r>
              <w:rPr>
                <w:rStyle w:val="Hyperlink1"/>
                <w:rFonts w:ascii="Verdana" w:hAnsi="Verdana"/>
                <w:sz w:val="22"/>
                <w:szCs w:val="22"/>
              </w:rPr>
              <w:t>- Maatschappelijk handelen en preventie</w:t>
            </w:r>
          </w:p>
          <w:p w:rsidR="0050623A" w:rsidRDefault="004A513D">
            <w:pPr>
              <w:rPr>
                <w:rStyle w:val="Geen"/>
                <w:rFonts w:ascii="Verdana" w:eastAsia="Verdana" w:hAnsi="Verdana" w:cs="Verdana"/>
                <w:sz w:val="22"/>
                <w:szCs w:val="22"/>
              </w:rPr>
            </w:pPr>
            <w:r>
              <w:rPr>
                <w:rStyle w:val="Hyperlink1"/>
                <w:rFonts w:ascii="Verdana" w:hAnsi="Verdana"/>
                <w:sz w:val="22"/>
                <w:szCs w:val="22"/>
              </w:rPr>
              <w:t>- Kennis en wetenschap</w:t>
            </w:r>
          </w:p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- Professionaliteit en kwaliteit)</w:t>
            </w:r>
          </w:p>
        </w:tc>
      </w:tr>
      <w:tr w:rsidR="00506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12.</w:t>
            </w:r>
          </w:p>
        </w:tc>
        <w:tc>
          <w:tcPr>
            <w:tcW w:w="3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sz w:val="22"/>
                <w:szCs w:val="22"/>
              </w:rPr>
              <w:t>Certificaat</w:t>
            </w:r>
          </w:p>
        </w:tc>
        <w:tc>
          <w:tcPr>
            <w:tcW w:w="5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23A" w:rsidRDefault="004A513D">
            <w:r>
              <w:rPr>
                <w:rStyle w:val="Geen"/>
                <w:rFonts w:ascii="Verdana" w:hAnsi="Verdana"/>
                <w:b/>
                <w:bCs/>
                <w:sz w:val="22"/>
                <w:szCs w:val="22"/>
              </w:rPr>
              <w:t>Bijlage toevoegen</w:t>
            </w:r>
          </w:p>
        </w:tc>
      </w:tr>
    </w:tbl>
    <w:p w:rsidR="0050623A" w:rsidRDefault="0050623A">
      <w:pPr>
        <w:widowControl w:val="0"/>
        <w:ind w:left="648" w:hanging="648"/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50623A">
      <w:pPr>
        <w:widowControl w:val="0"/>
        <w:ind w:left="540" w:hanging="540"/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50623A">
      <w:pPr>
        <w:widowControl w:val="0"/>
        <w:ind w:left="432" w:hanging="432"/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50623A">
      <w:pPr>
        <w:widowControl w:val="0"/>
        <w:ind w:left="324" w:hanging="324"/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50623A">
      <w:pPr>
        <w:widowControl w:val="0"/>
        <w:ind w:left="216" w:hanging="216"/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50623A">
      <w:pPr>
        <w:widowControl w:val="0"/>
        <w:ind w:left="108" w:hanging="108"/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50623A">
      <w:pPr>
        <w:widowControl w:val="0"/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50623A">
      <w:pPr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4A513D">
      <w:pPr>
        <w:tabs>
          <w:tab w:val="left" w:pos="330"/>
        </w:tabs>
        <w:ind w:left="330" w:hanging="330"/>
        <w:rPr>
          <w:rStyle w:val="Geen"/>
          <w:rFonts w:ascii="Verdana" w:eastAsia="Verdana" w:hAnsi="Verdana" w:cs="Verdana"/>
          <w:sz w:val="22"/>
          <w:szCs w:val="22"/>
        </w:rPr>
      </w:pPr>
      <w:r>
        <w:rPr>
          <w:rStyle w:val="Geen"/>
          <w:rFonts w:ascii="Verdana" w:hAnsi="Verdana"/>
          <w:sz w:val="22"/>
          <w:szCs w:val="22"/>
        </w:rPr>
        <w:t xml:space="preserve">* </w:t>
      </w:r>
      <w:r>
        <w:rPr>
          <w:rStyle w:val="Geen"/>
          <w:rFonts w:ascii="Verdana" w:hAnsi="Verdana"/>
          <w:sz w:val="22"/>
          <w:szCs w:val="22"/>
        </w:rPr>
        <w:tab/>
        <w:t xml:space="preserve">De gegevens moeten puntsgewijs worden aangeleverd, zodat uw aanvraag </w:t>
      </w:r>
      <w:r>
        <w:rPr>
          <w:rStyle w:val="Geen"/>
          <w:rFonts w:ascii="Verdana" w:hAnsi="Verdana"/>
          <w:sz w:val="22"/>
          <w:szCs w:val="22"/>
        </w:rPr>
        <w:t>snel verwerkt kan worden.</w:t>
      </w:r>
    </w:p>
    <w:p w:rsidR="0050623A" w:rsidRDefault="0050623A">
      <w:pPr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50623A">
      <w:pPr>
        <w:rPr>
          <w:rStyle w:val="Geen"/>
          <w:rFonts w:ascii="Verdana" w:eastAsia="Verdana" w:hAnsi="Verdana" w:cs="Verdana"/>
        </w:rPr>
      </w:pPr>
    </w:p>
    <w:p w:rsidR="0050623A" w:rsidRDefault="0050623A">
      <w:pPr>
        <w:rPr>
          <w:rStyle w:val="Geen"/>
          <w:rFonts w:ascii="Verdana" w:eastAsia="Verdana" w:hAnsi="Verdana" w:cs="Verdana"/>
        </w:rPr>
      </w:pPr>
    </w:p>
    <w:p w:rsidR="0050623A" w:rsidRDefault="004A513D">
      <w:pPr>
        <w:rPr>
          <w:rStyle w:val="Geen"/>
          <w:rFonts w:ascii="Verdana" w:eastAsia="Verdana" w:hAnsi="Verdana" w:cs="Verdana"/>
          <w:sz w:val="22"/>
          <w:szCs w:val="22"/>
        </w:rPr>
      </w:pPr>
      <w:r>
        <w:rPr>
          <w:rStyle w:val="Geen"/>
          <w:rFonts w:ascii="Verdana" w:hAnsi="Verdana"/>
          <w:sz w:val="22"/>
          <w:szCs w:val="22"/>
          <w:u w:val="single"/>
        </w:rPr>
        <w:t>Accreditatie</w:t>
      </w:r>
      <w:r>
        <w:rPr>
          <w:rStyle w:val="Geen"/>
          <w:rFonts w:ascii="Verdana" w:hAnsi="Verdana"/>
          <w:sz w:val="22"/>
          <w:szCs w:val="22"/>
          <w:u w:val="single"/>
          <w:lang w:val="en-US"/>
        </w:rPr>
        <w:t>-</w:t>
      </w:r>
      <w:r>
        <w:rPr>
          <w:rStyle w:val="Geen"/>
          <w:rFonts w:ascii="Verdana" w:hAnsi="Verdana"/>
          <w:sz w:val="22"/>
          <w:szCs w:val="22"/>
          <w:u w:val="single"/>
        </w:rPr>
        <w:t>toekenning</w:t>
      </w:r>
      <w:r>
        <w:rPr>
          <w:rStyle w:val="Geen"/>
          <w:rFonts w:ascii="Verdana" w:hAnsi="Verdana"/>
          <w:sz w:val="22"/>
          <w:szCs w:val="22"/>
          <w:lang w:val="en-US"/>
        </w:rPr>
        <w:t>:</w:t>
      </w:r>
    </w:p>
    <w:p w:rsidR="0050623A" w:rsidRDefault="0050623A">
      <w:pPr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4A513D">
      <w:pPr>
        <w:rPr>
          <w:rStyle w:val="Geen"/>
          <w:rFonts w:ascii="Verdana" w:eastAsia="Verdana" w:hAnsi="Verdana" w:cs="Verdana"/>
          <w:sz w:val="22"/>
          <w:szCs w:val="22"/>
        </w:rPr>
      </w:pPr>
      <w:r>
        <w:rPr>
          <w:rStyle w:val="Geen"/>
          <w:rFonts w:ascii="Verdana" w:hAnsi="Verdana"/>
          <w:sz w:val="22"/>
          <w:szCs w:val="22"/>
          <w:lang w:val="en-US"/>
        </w:rPr>
        <w:t>D</w:t>
      </w:r>
      <w:r>
        <w:rPr>
          <w:rStyle w:val="Geen"/>
          <w:rFonts w:ascii="Verdana" w:hAnsi="Verdana"/>
          <w:sz w:val="22"/>
          <w:szCs w:val="22"/>
        </w:rPr>
        <w:t>e accreditatie</w:t>
      </w:r>
      <w:r>
        <w:rPr>
          <w:rStyle w:val="Geen"/>
          <w:rFonts w:ascii="Verdana" w:hAnsi="Verdana"/>
          <w:sz w:val="22"/>
          <w:szCs w:val="22"/>
          <w:lang w:val="en-US"/>
        </w:rPr>
        <w:t>-</w:t>
      </w:r>
      <w:r>
        <w:rPr>
          <w:rStyle w:val="Geen"/>
          <w:rFonts w:ascii="Verdana" w:hAnsi="Verdana"/>
          <w:sz w:val="22"/>
          <w:szCs w:val="22"/>
        </w:rPr>
        <w:t xml:space="preserve">commissie </w:t>
      </w:r>
      <w:r>
        <w:rPr>
          <w:rStyle w:val="Geen"/>
          <w:rFonts w:ascii="Verdana" w:hAnsi="Verdana"/>
          <w:sz w:val="22"/>
          <w:szCs w:val="22"/>
          <w:lang w:val="en-US"/>
        </w:rPr>
        <w:t>besluit</w:t>
      </w:r>
      <w:r>
        <w:rPr>
          <w:rStyle w:val="Geen"/>
          <w:rFonts w:ascii="Verdana" w:hAnsi="Verdana"/>
          <w:sz w:val="22"/>
          <w:szCs w:val="22"/>
        </w:rPr>
        <w:t xml:space="preserve"> </w:t>
      </w:r>
      <w:r>
        <w:rPr>
          <w:rStyle w:val="Geen"/>
          <w:rFonts w:ascii="Verdana" w:hAnsi="Verdana"/>
          <w:sz w:val="22"/>
          <w:szCs w:val="22"/>
          <w:lang w:val="en-US"/>
        </w:rPr>
        <w:t xml:space="preserve">volgens de Nederlandse normen over de toe te </w:t>
      </w:r>
    </w:p>
    <w:p w:rsidR="0050623A" w:rsidRDefault="004A513D">
      <w:pPr>
        <w:rPr>
          <w:rStyle w:val="Geen"/>
          <w:rFonts w:ascii="Verdana" w:eastAsia="Verdana" w:hAnsi="Verdana" w:cs="Verdana"/>
          <w:sz w:val="22"/>
          <w:szCs w:val="22"/>
        </w:rPr>
      </w:pPr>
      <w:r>
        <w:rPr>
          <w:rStyle w:val="Geen"/>
          <w:rFonts w:ascii="Verdana" w:hAnsi="Verdana"/>
          <w:sz w:val="22"/>
          <w:szCs w:val="22"/>
          <w:lang w:val="en-US"/>
        </w:rPr>
        <w:t>kennen uren/</w:t>
      </w:r>
      <w:r>
        <w:rPr>
          <w:rStyle w:val="Geen"/>
          <w:rFonts w:ascii="Verdana" w:hAnsi="Verdana"/>
          <w:sz w:val="22"/>
          <w:szCs w:val="22"/>
        </w:rPr>
        <w:t xml:space="preserve"> punten</w:t>
      </w:r>
      <w:r>
        <w:rPr>
          <w:rStyle w:val="Geen"/>
          <w:rFonts w:ascii="Verdana" w:hAnsi="Verdana"/>
          <w:sz w:val="22"/>
          <w:szCs w:val="22"/>
          <w:lang w:val="en-US"/>
        </w:rPr>
        <w:t xml:space="preserve">. </w:t>
      </w:r>
      <w:r>
        <w:rPr>
          <w:rStyle w:val="Geen"/>
          <w:rFonts w:ascii="Verdana" w:hAnsi="Verdana"/>
          <w:sz w:val="22"/>
          <w:szCs w:val="22"/>
          <w:lang w:val="en-US"/>
        </w:rPr>
        <w:t>Nadat</w:t>
      </w:r>
      <w:r>
        <w:rPr>
          <w:rStyle w:val="Geen"/>
          <w:rFonts w:ascii="Verdana" w:hAnsi="Verdana"/>
          <w:sz w:val="22"/>
          <w:szCs w:val="22"/>
          <w:lang w:val="en-US"/>
        </w:rPr>
        <w:t xml:space="preserve"> de toekenning afgerond is,</w:t>
      </w:r>
      <w:r>
        <w:rPr>
          <w:rStyle w:val="Geen"/>
          <w:rFonts w:ascii="Verdana" w:hAnsi="Verdana"/>
          <w:sz w:val="22"/>
          <w:szCs w:val="22"/>
        </w:rPr>
        <w:t xml:space="preserve"> ontvangt u hiervan bericht en worden de </w:t>
      </w:r>
      <w:r>
        <w:rPr>
          <w:rStyle w:val="Geen"/>
          <w:rFonts w:ascii="Verdana" w:hAnsi="Verdana"/>
          <w:sz w:val="22"/>
          <w:szCs w:val="22"/>
          <w:lang w:val="en-US"/>
        </w:rPr>
        <w:t>uren/</w:t>
      </w:r>
      <w:r>
        <w:rPr>
          <w:rStyle w:val="Geen"/>
          <w:rFonts w:ascii="Verdana" w:hAnsi="Verdana"/>
          <w:sz w:val="22"/>
          <w:szCs w:val="22"/>
        </w:rPr>
        <w:t>punten bijgeschreven in uw dossier.</w:t>
      </w:r>
    </w:p>
    <w:p w:rsidR="0050623A" w:rsidRDefault="0050623A">
      <w:pPr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50623A">
      <w:pPr>
        <w:rPr>
          <w:rStyle w:val="Geen"/>
          <w:rFonts w:ascii="Verdana" w:eastAsia="Verdana" w:hAnsi="Verdana" w:cs="Verdana"/>
          <w:sz w:val="22"/>
          <w:szCs w:val="22"/>
        </w:rPr>
      </w:pPr>
    </w:p>
    <w:p w:rsidR="0050623A" w:rsidRDefault="0050623A">
      <w:bookmarkStart w:id="0" w:name="_GoBack"/>
      <w:bookmarkEnd w:id="0"/>
    </w:p>
    <w:sectPr w:rsidR="0050623A">
      <w:headerReference w:type="default" r:id="rId18"/>
      <w:footerReference w:type="default" r:id="rId19"/>
      <w:pgSz w:w="11900" w:h="16840"/>
      <w:pgMar w:top="1134" w:right="1134" w:bottom="1134" w:left="1134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513D">
      <w:r>
        <w:separator/>
      </w:r>
    </w:p>
  </w:endnote>
  <w:endnote w:type="continuationSeparator" w:id="0">
    <w:p w:rsidR="00000000" w:rsidRDefault="004A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3A" w:rsidRDefault="0050623A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513D">
      <w:r>
        <w:separator/>
      </w:r>
    </w:p>
  </w:footnote>
  <w:footnote w:type="continuationSeparator" w:id="0">
    <w:p w:rsidR="00000000" w:rsidRDefault="004A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3A" w:rsidRDefault="004A513D">
    <w:pPr>
      <w:pStyle w:val="Kopteks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6267449</wp:posOffset>
          </wp:positionH>
          <wp:positionV relativeFrom="page">
            <wp:posOffset>123825</wp:posOffset>
          </wp:positionV>
          <wp:extent cx="1123950" cy="7048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964"/>
    <w:multiLevelType w:val="hybridMultilevel"/>
    <w:tmpl w:val="C6820536"/>
    <w:lvl w:ilvl="0" w:tplc="4FFE53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4BC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408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E67A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058D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2C5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1CF74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A9B7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8E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FFE537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754BC4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CA4084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8EE67AE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4C058D2">
        <w:start w:val="1"/>
        <w:numFmt w:val="bullet"/>
        <w:lvlText w:val="▪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262C58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21CF746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8AA9B74">
        <w:start w:val="1"/>
        <w:numFmt w:val="bullet"/>
        <w:lvlText w:val="▪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CF8EB1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623A"/>
    <w:rsid w:val="004A513D"/>
    <w:rsid w:val="0050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Arial" w:hAnsi="Arial" w:cs="Arial Unicode MS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Verdana" w:eastAsia="Verdana" w:hAnsi="Verdana" w:cs="Verdana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Geen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Arial" w:hAnsi="Arial" w:cs="Arial Unicode MS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Verdana" w:eastAsia="Verdana" w:hAnsi="Verdana" w:cs="Verdana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Geen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absg.nl" TargetMode="External"/><Relationship Id="rId13" Type="http://schemas.openxmlformats.org/officeDocument/2006/relationships/hyperlink" Target="http://www.nvalt.nl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rtsenjgz.nl/ajn/" TargetMode="External"/><Relationship Id="rId17" Type="http://schemas.openxmlformats.org/officeDocument/2006/relationships/hyperlink" Target="http://www.vianieuws.n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ctieizb.n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g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gen.nl/" TargetMode="External"/><Relationship Id="rId10" Type="http://schemas.openxmlformats.org/officeDocument/2006/relationships/hyperlink" Target="http://www.nvvg.n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vab-online.nl/" TargetMode="External"/><Relationship Id="rId14" Type="http://schemas.openxmlformats.org/officeDocument/2006/relationships/hyperlink" Target="http://medischemilieukunde.nl/nvmm-mm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Wilma van Wijnbergen</cp:lastModifiedBy>
  <cp:revision>2</cp:revision>
  <dcterms:created xsi:type="dcterms:W3CDTF">2018-03-19T09:43:00Z</dcterms:created>
  <dcterms:modified xsi:type="dcterms:W3CDTF">2018-03-19T09:43:00Z</dcterms:modified>
</cp:coreProperties>
</file>